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E5614" w14:textId="77777777" w:rsidR="006D279A" w:rsidRPr="006A4CD8" w:rsidRDefault="006D279A" w:rsidP="006D279A">
      <w:pPr>
        <w:shd w:val="clear" w:color="auto" w:fill="FFFFFF"/>
        <w:tabs>
          <w:tab w:val="left" w:pos="1260"/>
        </w:tabs>
        <w:spacing w:before="120" w:after="120" w:line="228" w:lineRule="auto"/>
        <w:jc w:val="both"/>
        <w:rPr>
          <w:rFonts w:ascii="Angsana New" w:hAnsi="Angsana New" w:cs="Angsana New"/>
          <w:sz w:val="32"/>
          <w:szCs w:val="32"/>
          <w:u w:val="single"/>
        </w:rPr>
      </w:pPr>
      <w:bookmarkStart w:id="0" w:name="_GoBack"/>
      <w:r w:rsidRPr="006A4CD8">
        <w:rPr>
          <w:rFonts w:ascii="Angsana New" w:hAnsi="Angsana New" w:cs="Angsana New"/>
          <w:sz w:val="32"/>
          <w:szCs w:val="32"/>
          <w:u w:val="single"/>
          <w:cs/>
        </w:rPr>
        <w:t>ขอบเขตหน้าที่และความรับผิดชอบของประธานบริหาร</w:t>
      </w:r>
    </w:p>
    <w:bookmarkEnd w:id="0"/>
    <w:p w14:paraId="48490DAA" w14:textId="77777777" w:rsidR="006D279A" w:rsidRPr="006A4CD8" w:rsidRDefault="006D279A" w:rsidP="006D279A">
      <w:pPr>
        <w:numPr>
          <w:ilvl w:val="0"/>
          <w:numId w:val="2"/>
        </w:numPr>
        <w:tabs>
          <w:tab w:val="clear" w:pos="720"/>
        </w:tabs>
        <w:spacing w:line="228" w:lineRule="auto"/>
        <w:ind w:left="360" w:hanging="270"/>
        <w:rPr>
          <w:rFonts w:ascii="Angsana New" w:hAnsi="Angsana New" w:cs="Angsana New"/>
          <w:sz w:val="32"/>
          <w:szCs w:val="32"/>
        </w:rPr>
      </w:pPr>
      <w:r w:rsidRPr="006A4CD8">
        <w:rPr>
          <w:rFonts w:ascii="Angsana New" w:hAnsi="Angsana New" w:cs="Angsana New"/>
          <w:sz w:val="32"/>
          <w:szCs w:val="32"/>
          <w:cs/>
        </w:rPr>
        <w:t>บริหาร ควบคุม และรับผิดชอบต่อการดำเนินงานของบริษัท</w:t>
      </w:r>
      <w:r w:rsidRPr="006A4CD8">
        <w:rPr>
          <w:rFonts w:ascii="Angsana New" w:hAnsi="Angsana New" w:cs="Angsana New"/>
          <w:sz w:val="32"/>
          <w:szCs w:val="32"/>
          <w:cs/>
          <w:lang w:eastAsia="zh-TW"/>
        </w:rPr>
        <w:t>ฯ</w:t>
      </w:r>
      <w:r w:rsidRPr="006A4CD8">
        <w:rPr>
          <w:rFonts w:ascii="Angsana New" w:hAnsi="Angsana New" w:cs="Angsana New"/>
          <w:sz w:val="32"/>
          <w:szCs w:val="32"/>
          <w:lang w:eastAsia="zh-TW"/>
        </w:rPr>
        <w:t xml:space="preserve"> </w:t>
      </w:r>
      <w:r w:rsidRPr="006A4CD8">
        <w:rPr>
          <w:rFonts w:ascii="Angsana New" w:hAnsi="Angsana New" w:cs="Angsana New"/>
          <w:sz w:val="32"/>
          <w:szCs w:val="32"/>
          <w:cs/>
        </w:rPr>
        <w:t>ในแนวทางที่ได้กำหนดไว้ในงบประมาณของบริษัท</w:t>
      </w:r>
      <w:r w:rsidRPr="006A4CD8">
        <w:rPr>
          <w:rFonts w:ascii="Angsana New" w:hAnsi="Angsana New" w:cs="Angsana New"/>
          <w:sz w:val="32"/>
          <w:szCs w:val="32"/>
          <w:cs/>
          <w:lang w:eastAsia="zh-TW"/>
        </w:rPr>
        <w:t>ฯ</w:t>
      </w:r>
      <w:r w:rsidRPr="006A4CD8">
        <w:rPr>
          <w:rFonts w:ascii="Angsana New" w:hAnsi="Angsana New" w:cs="Angsana New"/>
          <w:sz w:val="32"/>
          <w:szCs w:val="32"/>
          <w:lang w:eastAsia="zh-TW"/>
        </w:rPr>
        <w:t xml:space="preserve"> </w:t>
      </w:r>
      <w:r w:rsidRPr="006A4CD8">
        <w:rPr>
          <w:rFonts w:ascii="Angsana New" w:hAnsi="Angsana New" w:cs="Angsana New"/>
          <w:sz w:val="32"/>
          <w:szCs w:val="32"/>
          <w:cs/>
        </w:rPr>
        <w:t>ที่ได้รับการอนุมัติจากคณะกรรมการและ/หรือคณะกรรมการบริหารของบริษัทฯ แล้ว รวมถึงการดูแลให้คำแนะนำและปรับปรุงการดำเนินงานอย่างต่อเนื่อง</w:t>
      </w:r>
    </w:p>
    <w:p w14:paraId="359E1FC8" w14:textId="77777777" w:rsidR="006D279A" w:rsidRPr="006A4CD8" w:rsidRDefault="006D279A" w:rsidP="006D279A">
      <w:pPr>
        <w:numPr>
          <w:ilvl w:val="0"/>
          <w:numId w:val="2"/>
        </w:numPr>
        <w:tabs>
          <w:tab w:val="clear" w:pos="720"/>
        </w:tabs>
        <w:spacing w:line="228" w:lineRule="auto"/>
        <w:ind w:left="360" w:hanging="270"/>
        <w:rPr>
          <w:rFonts w:ascii="Angsana New" w:hAnsi="Angsana New" w:cs="Angsana New"/>
          <w:sz w:val="32"/>
          <w:szCs w:val="32"/>
        </w:rPr>
      </w:pPr>
      <w:r w:rsidRPr="006A4CD8">
        <w:rPr>
          <w:rFonts w:ascii="Angsana New" w:hAnsi="Angsana New" w:cs="Angsana New"/>
          <w:sz w:val="32"/>
          <w:szCs w:val="32"/>
          <w:cs/>
        </w:rPr>
        <w:t>นำเสนอนโยบาย กลยุทธ์ของบริษัท</w:t>
      </w:r>
      <w:r w:rsidRPr="006A4CD8">
        <w:rPr>
          <w:rFonts w:ascii="Angsana New" w:hAnsi="Angsana New" w:cs="Angsana New"/>
          <w:sz w:val="32"/>
          <w:szCs w:val="32"/>
          <w:cs/>
          <w:lang w:eastAsia="zh-TW"/>
        </w:rPr>
        <w:t>ฯ</w:t>
      </w:r>
      <w:r w:rsidRPr="006A4CD8">
        <w:rPr>
          <w:rFonts w:ascii="Angsana New" w:hAnsi="Angsana New" w:cs="Angsana New"/>
          <w:sz w:val="32"/>
          <w:szCs w:val="32"/>
          <w:cs/>
        </w:rPr>
        <w:t>และของหน่วยธุรกิจในบริษัท</w:t>
      </w:r>
      <w:r w:rsidRPr="006A4CD8">
        <w:rPr>
          <w:rFonts w:ascii="Angsana New" w:hAnsi="Angsana New" w:cs="Angsana New"/>
          <w:sz w:val="32"/>
          <w:szCs w:val="32"/>
          <w:cs/>
          <w:lang w:eastAsia="zh-TW"/>
        </w:rPr>
        <w:t>ฯ</w:t>
      </w:r>
      <w:r w:rsidRPr="006A4CD8">
        <w:rPr>
          <w:rFonts w:ascii="Angsana New" w:hAnsi="Angsana New" w:cs="Angsana New"/>
          <w:sz w:val="32"/>
          <w:szCs w:val="32"/>
          <w:cs/>
        </w:rPr>
        <w:t xml:space="preserve"> เพื่อให้ที่ประชุมคณะกรรมการบริษัทรับทราบและอนุมัติ และรับผิดชอบต่อการนำกลยุทธ์ดังกล่าวไปปฏิบัติ</w:t>
      </w:r>
    </w:p>
    <w:p w14:paraId="0E35FA26" w14:textId="77777777" w:rsidR="006D279A" w:rsidRPr="006A4CD8" w:rsidRDefault="006D279A" w:rsidP="006D279A">
      <w:pPr>
        <w:numPr>
          <w:ilvl w:val="0"/>
          <w:numId w:val="2"/>
        </w:numPr>
        <w:tabs>
          <w:tab w:val="clear" w:pos="720"/>
        </w:tabs>
        <w:spacing w:line="228" w:lineRule="auto"/>
        <w:ind w:left="360" w:hanging="270"/>
        <w:rPr>
          <w:rFonts w:ascii="Angsana New" w:hAnsi="Angsana New" w:cs="Angsana New"/>
          <w:sz w:val="32"/>
          <w:szCs w:val="32"/>
        </w:rPr>
      </w:pPr>
      <w:r w:rsidRPr="006A4CD8">
        <w:rPr>
          <w:rFonts w:ascii="Angsana New" w:hAnsi="Angsana New" w:cs="Angsana New"/>
          <w:sz w:val="32"/>
          <w:szCs w:val="32"/>
          <w:cs/>
        </w:rPr>
        <w:t>ร่วมกับคณะกรรมการบริหารรับผิดชอบต่อการจัดทำงบประมาณประจำปีและแผนการดำเนินงานของบริษัท</w:t>
      </w:r>
      <w:r w:rsidRPr="006A4CD8">
        <w:rPr>
          <w:rFonts w:ascii="Angsana New" w:hAnsi="Angsana New" w:cs="Angsana New"/>
          <w:sz w:val="32"/>
          <w:szCs w:val="32"/>
          <w:cs/>
          <w:lang w:eastAsia="zh-TW"/>
        </w:rPr>
        <w:t>ฯ</w:t>
      </w:r>
      <w:r w:rsidRPr="006A4CD8">
        <w:rPr>
          <w:rFonts w:ascii="Angsana New" w:hAnsi="Angsana New" w:cs="Angsana New"/>
          <w:sz w:val="32"/>
          <w:szCs w:val="32"/>
          <w:cs/>
        </w:rPr>
        <w:t xml:space="preserve"> ทบทวนงบประมาณประจำปีทุกไตรมาส และนำเสนองบประมาณหลังการปรับปรุงต่อที่ประชุมคณะกรรมการบริษัท</w:t>
      </w:r>
    </w:p>
    <w:p w14:paraId="47CA4A03" w14:textId="77777777" w:rsidR="006D279A" w:rsidRPr="006A4CD8" w:rsidRDefault="006D279A" w:rsidP="006D279A">
      <w:pPr>
        <w:numPr>
          <w:ilvl w:val="0"/>
          <w:numId w:val="2"/>
        </w:numPr>
        <w:tabs>
          <w:tab w:val="clear" w:pos="720"/>
        </w:tabs>
        <w:spacing w:line="228" w:lineRule="auto"/>
        <w:ind w:left="360" w:hanging="270"/>
        <w:rPr>
          <w:rFonts w:ascii="Angsana New" w:hAnsi="Angsana New" w:cs="Angsana New"/>
          <w:sz w:val="32"/>
          <w:szCs w:val="32"/>
        </w:rPr>
      </w:pPr>
      <w:r w:rsidRPr="006A4CD8">
        <w:rPr>
          <w:rFonts w:ascii="Angsana New" w:hAnsi="Angsana New" w:cs="Angsana New"/>
          <w:sz w:val="32"/>
          <w:szCs w:val="32"/>
          <w:cs/>
        </w:rPr>
        <w:t xml:space="preserve">รายงานผลการดำเนินงานประจำไตรมาสต่อกรรมการบริษัท </w:t>
      </w:r>
    </w:p>
    <w:p w14:paraId="3686367F" w14:textId="77777777" w:rsidR="006D279A" w:rsidRPr="006A4CD8" w:rsidRDefault="006D279A" w:rsidP="006D279A">
      <w:pPr>
        <w:numPr>
          <w:ilvl w:val="0"/>
          <w:numId w:val="2"/>
        </w:numPr>
        <w:tabs>
          <w:tab w:val="clear" w:pos="720"/>
        </w:tabs>
        <w:spacing w:line="228" w:lineRule="auto"/>
        <w:ind w:left="360" w:hanging="270"/>
        <w:rPr>
          <w:rFonts w:ascii="Angsana New" w:hAnsi="Angsana New" w:cs="Angsana New" w:hint="cs"/>
          <w:sz w:val="32"/>
          <w:szCs w:val="32"/>
        </w:rPr>
      </w:pPr>
      <w:r w:rsidRPr="006A4CD8">
        <w:rPr>
          <w:rFonts w:ascii="Angsana New" w:hAnsi="Angsana New" w:cs="Angsana New"/>
          <w:sz w:val="32"/>
          <w:szCs w:val="32"/>
          <w:cs/>
        </w:rPr>
        <w:t>มีอำนาจพิจารณาอนุมัติวงเงินค่าใช้จ่ายในเรื่องต่างๆ อย่างไรก็ตาม เรื่องใดๆที่ไม่ใช่การดำเนินงานตามปกติของธุรกิจนั้น จะต้องได้รับอนุมัติจากที่ประชุมคณะกรรมการบริษัทก่อน</w:t>
      </w:r>
    </w:p>
    <w:p w14:paraId="55E58512" w14:textId="77777777" w:rsidR="006D279A" w:rsidRPr="00571D06" w:rsidRDefault="006D279A" w:rsidP="006D279A">
      <w:pPr>
        <w:numPr>
          <w:ilvl w:val="0"/>
          <w:numId w:val="2"/>
        </w:numPr>
        <w:tabs>
          <w:tab w:val="clear" w:pos="720"/>
        </w:tabs>
        <w:spacing w:line="228" w:lineRule="auto"/>
        <w:ind w:left="360" w:hanging="270"/>
        <w:rPr>
          <w:rFonts w:ascii="Angsana New" w:hAnsi="Angsana New" w:cs="Angsana New"/>
          <w:color w:val="000000"/>
          <w:sz w:val="32"/>
          <w:szCs w:val="32"/>
        </w:rPr>
      </w:pPr>
      <w:r w:rsidRPr="006A4CD8">
        <w:rPr>
          <w:rFonts w:ascii="Angsana New" w:hAnsi="Angsana New" w:cs="Angsana New"/>
          <w:sz w:val="32"/>
          <w:szCs w:val="32"/>
          <w:cs/>
        </w:rPr>
        <w:t>มี</w:t>
      </w:r>
      <w:r w:rsidRPr="00571D06">
        <w:rPr>
          <w:rFonts w:ascii="Angsana New" w:hAnsi="Angsana New" w:cs="Angsana New"/>
          <w:color w:val="000000"/>
          <w:sz w:val="32"/>
          <w:szCs w:val="32"/>
          <w:cs/>
        </w:rPr>
        <w:t xml:space="preserve">หน้าที่และรับผิดชอบในการกำหนดให้มีระบบการกำกับดูแลกิจการที่ดี </w:t>
      </w:r>
      <w:r w:rsidRPr="00571D06">
        <w:rPr>
          <w:rFonts w:ascii="Angsana New" w:hAnsi="Angsana New" w:cs="Angsana New" w:hint="cs"/>
          <w:color w:val="000000"/>
          <w:sz w:val="32"/>
          <w:szCs w:val="32"/>
          <w:cs/>
        </w:rPr>
        <w:t>ตลอดจน</w:t>
      </w:r>
      <w:r w:rsidRPr="00571D06">
        <w:rPr>
          <w:rFonts w:ascii="Angsana New" w:hAnsi="Angsana New" w:cs="Angsana New"/>
          <w:color w:val="000000"/>
          <w:sz w:val="32"/>
          <w:szCs w:val="32"/>
          <w:cs/>
        </w:rPr>
        <w:t>ส่งเสริม สนับสนุนควบคุมและ</w:t>
      </w:r>
      <w:r w:rsidRPr="00571D06">
        <w:rPr>
          <w:rFonts w:ascii="Angsana New" w:hAnsi="Angsana New" w:cs="Angsana New" w:hint="cs"/>
          <w:color w:val="000000"/>
          <w:sz w:val="32"/>
          <w:szCs w:val="32"/>
          <w:cs/>
        </w:rPr>
        <w:t>ติดตามการปฎิบัติตาม</w:t>
      </w:r>
      <w:r w:rsidRPr="00571D06">
        <w:rPr>
          <w:rFonts w:ascii="Angsana New" w:hAnsi="Angsana New" w:cs="Angsana New"/>
          <w:color w:val="000000"/>
          <w:sz w:val="32"/>
          <w:szCs w:val="32"/>
          <w:cs/>
        </w:rPr>
        <w:t>การกำกับดูแลกิจการที่ดี รวมทั้งการต่อต้านคอร์รัปชั่น เพื่อให้มั่นใจว่าสื่อสารไปยังพนักงานและผู้เกี่ยวข้องทุกฝ่ายได้มีการป</w:t>
      </w:r>
      <w:r w:rsidRPr="00571D06">
        <w:rPr>
          <w:rFonts w:ascii="Angsana New" w:hAnsi="Angsana New" w:cs="Angsana New" w:hint="cs"/>
          <w:color w:val="000000"/>
          <w:sz w:val="32"/>
          <w:szCs w:val="32"/>
          <w:cs/>
        </w:rPr>
        <w:t>ฏิ</w:t>
      </w:r>
      <w:r w:rsidRPr="00571D06">
        <w:rPr>
          <w:rFonts w:ascii="Angsana New" w:hAnsi="Angsana New" w:cs="Angsana New"/>
          <w:color w:val="000000"/>
          <w:sz w:val="32"/>
          <w:szCs w:val="32"/>
          <w:cs/>
        </w:rPr>
        <w:t>บัติตาม ตลอดจน ทบทวนความเหมาะสมของระบบและมาตรการต่างๆ เพื่อให้สอดคล้องกับการเปลี่ยนแปลงของธุรกิจ ข้อบังคับและข้อกำหนดของกฎหมาย</w:t>
      </w:r>
    </w:p>
    <w:p w14:paraId="612EE2B2" w14:textId="77777777" w:rsidR="006D279A" w:rsidRPr="006A4CD8" w:rsidRDefault="006D279A" w:rsidP="006D279A">
      <w:pPr>
        <w:pStyle w:val="AODocTxt"/>
        <w:spacing w:before="0" w:line="228" w:lineRule="auto"/>
        <w:ind w:left="360" w:hanging="270"/>
        <w:rPr>
          <w:rFonts w:ascii="Angsana New" w:hAnsi="Angsana New"/>
          <w:sz w:val="32"/>
          <w:szCs w:val="32"/>
        </w:rPr>
      </w:pPr>
      <w:r w:rsidRPr="006A4CD8">
        <w:rPr>
          <w:rFonts w:ascii="Angsana New" w:hAnsi="Angsana New"/>
          <w:sz w:val="32"/>
          <w:szCs w:val="32"/>
          <w:lang w:val="en-US" w:bidi="th-TH"/>
        </w:rPr>
        <w:t>7</w:t>
      </w:r>
      <w:r w:rsidRPr="006A4CD8">
        <w:rPr>
          <w:rFonts w:ascii="Angsana New" w:hAnsi="Angsana New"/>
          <w:sz w:val="32"/>
          <w:szCs w:val="32"/>
          <w:lang w:val="en-US"/>
        </w:rPr>
        <w:t>.</w:t>
      </w:r>
      <w:r w:rsidRPr="006A4CD8">
        <w:rPr>
          <w:rFonts w:ascii="Angsana New" w:hAnsi="Angsana New"/>
          <w:sz w:val="32"/>
          <w:szCs w:val="32"/>
          <w:lang w:val="en-US"/>
        </w:rPr>
        <w:tab/>
      </w:r>
      <w:r w:rsidRPr="006A4CD8">
        <w:rPr>
          <w:rFonts w:ascii="Angsana New" w:hAnsi="Angsana New"/>
          <w:sz w:val="32"/>
          <w:szCs w:val="32"/>
          <w:cs/>
          <w:lang w:bidi="th-TH"/>
        </w:rPr>
        <w:t>มีอำนาจแต่งตั้งและบริหารงานคณะทำงานชุดต่างๆ เพื่อประโยชน์และประสิทธิภาพการจัดการที่ดีและโปร่งใส และให้มีอำนาจในการมอบอำนาจช่วง และ/หรือมอบหมายให้บุคคลอื่นปฏิบัติงานแทนได้โดยการมอบอำนาจช่วง และ/หรือการมอบหมายดังกล่าวให้อยู่ภายใต้ขอบเขตแห่งการมอบอำนาจตามหนังสือมอบอำนาจฉบับนี้ และ/หรือให้เป็นไปตามระเบียบ ข้อกำหนด หรือตามความเห็นชอบของคณะกรรมการบริษัท และ/หรือบริษัท</w:t>
      </w:r>
      <w:r w:rsidRPr="006A4CD8">
        <w:rPr>
          <w:rFonts w:ascii="Angsana New" w:hAnsi="Angsana New"/>
          <w:sz w:val="32"/>
          <w:szCs w:val="32"/>
          <w:cs/>
          <w:lang w:eastAsia="zh-TW"/>
        </w:rPr>
        <w:t>ฯ</w:t>
      </w:r>
      <w:r w:rsidRPr="006A4CD8">
        <w:rPr>
          <w:rFonts w:ascii="Angsana New" w:hAnsi="Angsana New"/>
          <w:sz w:val="32"/>
          <w:szCs w:val="32"/>
          <w:cs/>
          <w:lang w:bidi="th-TH"/>
        </w:rPr>
        <w:t>ได้กำหนดไว้</w:t>
      </w:r>
    </w:p>
    <w:p w14:paraId="5EBBBABA" w14:textId="77777777" w:rsidR="006D279A" w:rsidRPr="006A4CD8" w:rsidRDefault="006D279A" w:rsidP="006D279A">
      <w:pPr>
        <w:pStyle w:val="AODocTxtL1"/>
        <w:tabs>
          <w:tab w:val="left" w:pos="840"/>
        </w:tabs>
        <w:spacing w:before="0" w:line="228" w:lineRule="auto"/>
        <w:ind w:left="360" w:firstLine="900"/>
        <w:rPr>
          <w:rFonts w:ascii="Angsana New" w:hAnsi="Angsana New"/>
          <w:sz w:val="32"/>
          <w:szCs w:val="32"/>
          <w:highlight w:val="cyan"/>
        </w:rPr>
      </w:pPr>
      <w:r w:rsidRPr="006A4CD8">
        <w:rPr>
          <w:rFonts w:ascii="Angsana New" w:hAnsi="Angsana New"/>
          <w:sz w:val="32"/>
          <w:szCs w:val="32"/>
          <w:cs/>
          <w:lang w:bidi="th-TH"/>
        </w:rPr>
        <w:t>ทั้งนี้</w:t>
      </w:r>
      <w:r w:rsidRPr="006A4CD8">
        <w:rPr>
          <w:rFonts w:ascii="Angsana New" w:hAnsi="Angsana New"/>
          <w:sz w:val="32"/>
          <w:szCs w:val="32"/>
          <w:rtl/>
          <w:cs/>
        </w:rPr>
        <w:t xml:space="preserve"> </w:t>
      </w:r>
      <w:r w:rsidRPr="006A4CD8">
        <w:rPr>
          <w:rFonts w:ascii="Angsana New" w:hAnsi="Angsana New"/>
          <w:sz w:val="32"/>
          <w:szCs w:val="32"/>
          <w:cs/>
          <w:lang w:bidi="th-TH"/>
        </w:rPr>
        <w:t>การมอบหมายอำนาจหน้าที่และความรับผิดชอบของประธานบริหารนั้น จะไม่มีลักษณะเป็นการมอบอำนาจหรือมอบอำนาจช่วงที่ทำให้ประธานบริหาร</w:t>
      </w:r>
      <w:r w:rsidRPr="006A4CD8">
        <w:rPr>
          <w:rFonts w:ascii="Angsana New" w:hAnsi="Angsana New"/>
          <w:sz w:val="32"/>
          <w:szCs w:val="32"/>
          <w:rtl/>
          <w:cs/>
        </w:rPr>
        <w:t xml:space="preserve"> </w:t>
      </w:r>
      <w:r w:rsidRPr="006A4CD8">
        <w:rPr>
          <w:rFonts w:ascii="Angsana New" w:hAnsi="Angsana New"/>
          <w:sz w:val="32"/>
          <w:szCs w:val="32"/>
          <w:cs/>
          <w:lang w:bidi="th-TH"/>
        </w:rPr>
        <w:t>หรือผู้รับมอบอำนาจจากประธานบริหารสามารถอนุมัติรายการที่ตนหรือบุคคลที่อาจมีความขัดแย้ง (ตามที่นิยามไว้ในประกาศคณะกรรมการกำกับหลักทรัพย์และตลาดหลักทรัพย์) มีส่วนได้เสียหรืออาจมีความขัดแย้งทางผลประโยชน์อื่นใดกับบริษัท</w:t>
      </w:r>
      <w:r w:rsidRPr="006A4CD8">
        <w:rPr>
          <w:rFonts w:ascii="Angsana New" w:hAnsi="Angsana New"/>
          <w:sz w:val="32"/>
          <w:szCs w:val="32"/>
          <w:cs/>
          <w:lang w:eastAsia="zh-TW"/>
        </w:rPr>
        <w:t>ฯ</w:t>
      </w:r>
      <w:r w:rsidRPr="006A4CD8">
        <w:rPr>
          <w:rFonts w:ascii="Angsana New" w:hAnsi="Angsana New"/>
          <w:sz w:val="32"/>
          <w:szCs w:val="32"/>
          <w:lang w:eastAsia="zh-TW"/>
        </w:rPr>
        <w:t xml:space="preserve"> </w:t>
      </w:r>
      <w:r w:rsidRPr="006A4CD8">
        <w:rPr>
          <w:rFonts w:ascii="Angsana New" w:hAnsi="Angsana New"/>
          <w:sz w:val="32"/>
          <w:szCs w:val="32"/>
          <w:cs/>
          <w:lang w:bidi="th-TH"/>
        </w:rPr>
        <w:t>หรือบริษัทย่อย เว้นแต่เป็นการอนุมัติรายการที่เป็นไปตามธุรกิจปกติที่มีการกำหนดขอบเขตชัดเจน</w:t>
      </w:r>
    </w:p>
    <w:p w14:paraId="62F75945" w14:textId="77777777" w:rsidR="006D279A" w:rsidRPr="006A4CD8" w:rsidRDefault="006D279A" w:rsidP="006D279A">
      <w:pPr>
        <w:pStyle w:val="AODocTxt"/>
        <w:numPr>
          <w:ilvl w:val="0"/>
          <w:numId w:val="0"/>
        </w:numPr>
        <w:spacing w:before="0" w:line="228" w:lineRule="auto"/>
        <w:ind w:left="360" w:hanging="360"/>
        <w:jc w:val="both"/>
        <w:rPr>
          <w:rFonts w:ascii="Angsana New" w:hAnsi="Angsana New" w:hint="cs"/>
          <w:sz w:val="32"/>
          <w:szCs w:val="32"/>
        </w:rPr>
      </w:pPr>
      <w:r w:rsidRPr="006A4CD8">
        <w:rPr>
          <w:rFonts w:ascii="Angsana New" w:hAnsi="Angsana New"/>
          <w:sz w:val="32"/>
          <w:szCs w:val="32"/>
          <w:lang w:val="en-US" w:bidi="th-TH"/>
        </w:rPr>
        <w:t>8.</w:t>
      </w:r>
      <w:r w:rsidRPr="006A4CD8">
        <w:rPr>
          <w:rFonts w:ascii="Angsana New" w:hAnsi="Angsana New"/>
          <w:sz w:val="32"/>
          <w:szCs w:val="32"/>
          <w:lang w:val="en-US" w:bidi="th-TH"/>
        </w:rPr>
        <w:tab/>
      </w:r>
      <w:r w:rsidRPr="006A4CD8">
        <w:rPr>
          <w:rFonts w:ascii="Angsana New" w:hAnsi="Angsana New"/>
          <w:sz w:val="32"/>
          <w:szCs w:val="32"/>
          <w:cs/>
          <w:lang w:bidi="th-TH"/>
        </w:rPr>
        <w:t>ดำเนินการอื่นๆ ตามที่ได้รับมอบหมายจากมติที่ประชุมคณะกรรมการบริษัท</w:t>
      </w:r>
    </w:p>
    <w:p w14:paraId="462894E4" w14:textId="77777777" w:rsidR="00EF2FA7" w:rsidRDefault="00EF2FA7"/>
    <w:sectPr w:rsidR="00EF2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B3203"/>
    <w:multiLevelType w:val="multilevel"/>
    <w:tmpl w:val="B0C2A8D8"/>
    <w:lvl w:ilvl="0">
      <w:start w:val="1"/>
      <w:numFmt w:val="none"/>
      <w:pStyle w:val="AODocTxt"/>
      <w:suff w:val="nothing"/>
      <w:lvlText w:val=""/>
      <w:lvlJc w:val="left"/>
      <w:pPr>
        <w:ind w:left="2520" w:firstLine="0"/>
      </w:pPr>
      <w:rPr>
        <w:lang w:val="en-GB" w:bidi="th-TH"/>
      </w:rPr>
    </w:lvl>
    <w:lvl w:ilvl="1">
      <w:start w:val="1"/>
      <w:numFmt w:val="none"/>
      <w:pStyle w:val="AODocTxtL1"/>
      <w:suff w:val="nothing"/>
      <w:lvlText w:val=""/>
      <w:lvlJc w:val="left"/>
      <w:pPr>
        <w:ind w:left="324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396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468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540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612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684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756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8280" w:firstLine="0"/>
      </w:pPr>
    </w:lvl>
  </w:abstractNum>
  <w:abstractNum w:abstractNumId="1" w15:restartNumberingAfterBreak="0">
    <w:nsid w:val="5F72617F"/>
    <w:multiLevelType w:val="hybridMultilevel"/>
    <w:tmpl w:val="84E4B8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D68828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ordia New" w:hAnsi="Symbol" w:cs="CordiaUPC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9A"/>
    <w:rsid w:val="006D279A"/>
    <w:rsid w:val="00E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5B66"/>
  <w15:chartTrackingRefBased/>
  <w15:docId w15:val="{C8DC7FE7-B0C8-4CB4-8D9A-76D06411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9A"/>
    <w:pPr>
      <w:spacing w:after="0" w:line="240" w:lineRule="auto"/>
    </w:pPr>
    <w:rPr>
      <w:rFonts w:ascii="Cordia New" w:eastAsia="Cordia New" w:hAnsi="Cordia New" w:cs="Cordia New"/>
      <w:sz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DocTxt">
    <w:name w:val="AODocTxt"/>
    <w:basedOn w:val="Normal"/>
    <w:link w:val="AODocTxtChar"/>
    <w:rsid w:val="006D279A"/>
    <w:pPr>
      <w:numPr>
        <w:numId w:val="1"/>
      </w:numPr>
      <w:spacing w:before="240" w:line="260" w:lineRule="atLeast"/>
    </w:pPr>
    <w:rPr>
      <w:rFonts w:ascii="Times New Roman" w:eastAsia="SimSun" w:hAnsi="Times New Roman" w:cs="Angsana New"/>
      <w:sz w:val="22"/>
      <w:szCs w:val="22"/>
      <w:lang w:val="en-GB" w:bidi="ar-SA"/>
    </w:rPr>
  </w:style>
  <w:style w:type="paragraph" w:customStyle="1" w:styleId="AODocTxtL1">
    <w:name w:val="AODocTxtL1"/>
    <w:basedOn w:val="AODocTxt"/>
    <w:rsid w:val="006D279A"/>
    <w:pPr>
      <w:numPr>
        <w:ilvl w:val="1"/>
      </w:numPr>
    </w:pPr>
  </w:style>
  <w:style w:type="paragraph" w:customStyle="1" w:styleId="AODocTxtL2">
    <w:name w:val="AODocTxtL2"/>
    <w:basedOn w:val="AODocTxt"/>
    <w:rsid w:val="006D279A"/>
    <w:pPr>
      <w:numPr>
        <w:ilvl w:val="2"/>
      </w:numPr>
    </w:pPr>
  </w:style>
  <w:style w:type="paragraph" w:customStyle="1" w:styleId="AODocTxtL3">
    <w:name w:val="AODocTxtL3"/>
    <w:basedOn w:val="AODocTxt"/>
    <w:rsid w:val="006D279A"/>
    <w:pPr>
      <w:numPr>
        <w:ilvl w:val="3"/>
      </w:numPr>
    </w:pPr>
  </w:style>
  <w:style w:type="paragraph" w:customStyle="1" w:styleId="AODocTxtL4">
    <w:name w:val="AODocTxtL4"/>
    <w:basedOn w:val="AODocTxt"/>
    <w:rsid w:val="006D279A"/>
    <w:pPr>
      <w:numPr>
        <w:ilvl w:val="4"/>
      </w:numPr>
    </w:pPr>
  </w:style>
  <w:style w:type="paragraph" w:customStyle="1" w:styleId="AODocTxtL5">
    <w:name w:val="AODocTxtL5"/>
    <w:basedOn w:val="AODocTxt"/>
    <w:rsid w:val="006D279A"/>
    <w:pPr>
      <w:numPr>
        <w:ilvl w:val="5"/>
      </w:numPr>
    </w:pPr>
  </w:style>
  <w:style w:type="paragraph" w:customStyle="1" w:styleId="AODocTxtL6">
    <w:name w:val="AODocTxtL6"/>
    <w:basedOn w:val="AODocTxt"/>
    <w:rsid w:val="006D279A"/>
    <w:pPr>
      <w:numPr>
        <w:ilvl w:val="6"/>
      </w:numPr>
    </w:pPr>
  </w:style>
  <w:style w:type="paragraph" w:customStyle="1" w:styleId="AODocTxtL7">
    <w:name w:val="AODocTxtL7"/>
    <w:basedOn w:val="AODocTxt"/>
    <w:rsid w:val="006D279A"/>
    <w:pPr>
      <w:numPr>
        <w:ilvl w:val="7"/>
      </w:numPr>
    </w:pPr>
  </w:style>
  <w:style w:type="paragraph" w:customStyle="1" w:styleId="AODocTxtL8">
    <w:name w:val="AODocTxtL8"/>
    <w:basedOn w:val="AODocTxt"/>
    <w:rsid w:val="006D279A"/>
    <w:pPr>
      <w:numPr>
        <w:ilvl w:val="8"/>
      </w:numPr>
    </w:pPr>
  </w:style>
  <w:style w:type="character" w:customStyle="1" w:styleId="AODocTxtChar">
    <w:name w:val="AODocTxt Char"/>
    <w:link w:val="AODocTxt"/>
    <w:rsid w:val="006D279A"/>
    <w:rPr>
      <w:rFonts w:ascii="Times New Roman" w:eastAsia="SimSun" w:hAnsi="Times New Roman" w:cs="Angsana New"/>
      <w:szCs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F41FB571DE14B91383A33A0B19FEA" ma:contentTypeVersion="3" ma:contentTypeDescription="Create a new document." ma:contentTypeScope="" ma:versionID="513f1d6e8fbe5f9570a5e7f9b25876d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6a0538644497459f8719ccccc406e22a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1:UNCLink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Linked File Size" ma:hidden="true" ma:internalName="LargeFileSize">
      <xsd:simpleType>
        <xsd:restriction base="dms:Note">
          <xsd:maxLength value="255"/>
        </xsd:restriction>
      </xsd:simpleType>
    </xsd:element>
    <xsd:element name="UNCLink" ma:index="9" nillable="true" ma:displayName="UNC Link" ma:hidden="true" ma:internalName="UNC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CLink xmlns="http://schemas.microsoft.com/sharepoint/v3">
      <Url xsi:nil="true"/>
      <Description xsi:nil="true"/>
    </UNCLink>
    <IconOverlay xmlns="http://schemas.microsoft.com/sharepoint/v4" xsi:nil="true"/>
    <LargeFileSiz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70034E-6745-445B-B748-39E698883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BD1D7-D98B-4F6C-B2BC-EB303ED63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A8501-F556-4C95-A94A-D4A6636BBBA7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sharepoint/v4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Supinya</dc:creator>
  <cp:keywords/>
  <dc:description/>
  <cp:lastModifiedBy>Supinya</cp:lastModifiedBy>
  <cp:revision>1</cp:revision>
  <dcterms:created xsi:type="dcterms:W3CDTF">2022-02-18T10:40:00Z</dcterms:created>
  <dcterms:modified xsi:type="dcterms:W3CDTF">2022-02-18T10:40:00Z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0x010100EE4F41FB571DE14B91383A33A0B19FEA</vt:lpwstr>
  </property>
</Properties>
</file>